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742A" w14:textId="44FB48A7" w:rsidR="00BE3546" w:rsidRPr="00D02F78" w:rsidRDefault="00BE3546" w:rsidP="00D11D61">
      <w:pPr>
        <w:spacing w:after="0"/>
        <w:rPr>
          <w:rFonts w:ascii="Arial" w:hAnsi="Arial" w:cs="Arial"/>
          <w:b/>
          <w:sz w:val="24"/>
          <w:szCs w:val="28"/>
          <w:lang w:val="en-US"/>
        </w:rPr>
      </w:pPr>
      <w:r w:rsidRPr="00D02F78">
        <w:rPr>
          <w:rFonts w:ascii="Arial" w:hAnsi="Arial" w:cs="Arial"/>
          <w:b/>
          <w:sz w:val="24"/>
          <w:szCs w:val="28"/>
          <w:lang w:val="en-US"/>
        </w:rPr>
        <w:t xml:space="preserve">1. </w:t>
      </w:r>
      <w:proofErr w:type="spellStart"/>
      <w:r w:rsidRPr="00D02F78">
        <w:rPr>
          <w:rFonts w:ascii="Arial" w:hAnsi="Arial" w:cs="Arial"/>
          <w:b/>
          <w:sz w:val="24"/>
          <w:szCs w:val="28"/>
          <w:lang w:val="en-US"/>
        </w:rPr>
        <w:t>Bendrieji</w:t>
      </w:r>
      <w:proofErr w:type="spellEnd"/>
      <w:r w:rsidRPr="00D02F78">
        <w:rPr>
          <w:rFonts w:ascii="Arial" w:hAnsi="Arial" w:cs="Arial"/>
          <w:b/>
          <w:sz w:val="24"/>
          <w:szCs w:val="28"/>
          <w:lang w:val="en-US"/>
        </w:rPr>
        <w:t xml:space="preserve"> </w:t>
      </w:r>
      <w:proofErr w:type="spellStart"/>
      <w:r w:rsidRPr="00D02F78">
        <w:rPr>
          <w:rFonts w:ascii="Arial" w:hAnsi="Arial" w:cs="Arial"/>
          <w:b/>
          <w:sz w:val="24"/>
          <w:szCs w:val="28"/>
          <w:lang w:val="en-US"/>
        </w:rPr>
        <w:t>duomenys</w:t>
      </w:r>
      <w:proofErr w:type="spellEnd"/>
    </w:p>
    <w:p w14:paraId="18266C42" w14:textId="5AED0997" w:rsidR="00013E84" w:rsidRPr="00C1467B" w:rsidRDefault="00013E84" w:rsidP="00013E84">
      <w:pPr>
        <w:jc w:val="both"/>
        <w:rPr>
          <w:rFonts w:ascii="Arial" w:hAnsi="Arial" w:cs="Arial"/>
          <w:color w:val="000000"/>
        </w:rPr>
      </w:pPr>
      <w:r w:rsidRPr="00013E84">
        <w:rPr>
          <w:rFonts w:ascii="Arial" w:hAnsi="Arial" w:cs="Arial"/>
          <w:color w:val="000000"/>
        </w:rPr>
        <w:t>Naftos perdirbimo produktų gamykla AB „ORLEN Lietuva“</w:t>
      </w:r>
      <w:r>
        <w:rPr>
          <w:rFonts w:ascii="Arial" w:hAnsi="Arial" w:cs="Arial"/>
          <w:color w:val="000000"/>
        </w:rPr>
        <w:t xml:space="preserve"> eksportuoja</w:t>
      </w:r>
      <w:r w:rsidR="00C1467B">
        <w:rPr>
          <w:rFonts w:ascii="Arial" w:hAnsi="Arial" w:cs="Arial"/>
          <w:color w:val="000000"/>
        </w:rPr>
        <w:t xml:space="preserve"> ir tiekia</w:t>
      </w:r>
      <w:r>
        <w:rPr>
          <w:rFonts w:ascii="Arial" w:hAnsi="Arial" w:cs="Arial"/>
          <w:color w:val="000000"/>
        </w:rPr>
        <w:t xml:space="preserve"> savo produktus į Ukrainos rinką. Ukrainoje taikomi nacionaliniai reikalavimai cheminėms medžiagoms ir jų tiekimui į </w:t>
      </w:r>
      <w:r w:rsidR="00FA0856">
        <w:rPr>
          <w:rFonts w:ascii="Arial" w:hAnsi="Arial" w:cs="Arial"/>
          <w:color w:val="000000"/>
        </w:rPr>
        <w:t xml:space="preserve">Ukrainos </w:t>
      </w:r>
      <w:r>
        <w:rPr>
          <w:rFonts w:ascii="Arial" w:hAnsi="Arial" w:cs="Arial"/>
          <w:color w:val="000000"/>
        </w:rPr>
        <w:t xml:space="preserve">rinką. </w:t>
      </w:r>
      <w:r w:rsidR="00FA0856">
        <w:rPr>
          <w:rFonts w:ascii="Arial" w:hAnsi="Arial" w:cs="Arial"/>
          <w:color w:val="000000"/>
        </w:rPr>
        <w:t xml:space="preserve">Užtikrinant produktų atitikimą Ukrainoje taikomiems nacionaliniams reikalavimams reikalinga </w:t>
      </w:r>
      <w:r w:rsidR="00B36574">
        <w:rPr>
          <w:rFonts w:ascii="Arial" w:hAnsi="Arial" w:cs="Arial"/>
          <w:color w:val="000000"/>
        </w:rPr>
        <w:t>abipusiu susitarimu paskirti Uk</w:t>
      </w:r>
      <w:r w:rsidR="00AC26D3">
        <w:rPr>
          <w:rFonts w:ascii="Arial" w:hAnsi="Arial" w:cs="Arial"/>
          <w:color w:val="000000"/>
        </w:rPr>
        <w:t>rainoje įsteigtą</w:t>
      </w:r>
      <w:r w:rsidR="00B36574">
        <w:rPr>
          <w:rFonts w:ascii="Arial" w:hAnsi="Arial" w:cs="Arial"/>
          <w:color w:val="000000"/>
        </w:rPr>
        <w:t xml:space="preserve"> fizinį ar juridinį asmenį vieninteliu atstovu vykdyti importuotojui tenkančias prievoles. Reikalinga </w:t>
      </w:r>
      <w:r w:rsidR="00FA0856">
        <w:rPr>
          <w:rFonts w:ascii="Arial" w:hAnsi="Arial" w:cs="Arial"/>
          <w:color w:val="000000"/>
        </w:rPr>
        <w:t>atlikti apklausą dėl ilgalaikės sutarties sudarymo</w:t>
      </w:r>
      <w:r w:rsidRPr="00D02F78">
        <w:rPr>
          <w:rFonts w:ascii="Arial" w:hAnsi="Arial" w:cs="Arial"/>
          <w:color w:val="000000"/>
        </w:rPr>
        <w:t>.</w:t>
      </w:r>
    </w:p>
    <w:p w14:paraId="5EEBA7AF" w14:textId="77777777" w:rsidR="00BE3546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 xml:space="preserve">2. </w:t>
      </w:r>
      <w:r w:rsidR="00BE3546" w:rsidRPr="00D02F78">
        <w:rPr>
          <w:rFonts w:ascii="Arial" w:hAnsi="Arial" w:cs="Arial"/>
          <w:b/>
          <w:sz w:val="24"/>
          <w:szCs w:val="28"/>
        </w:rPr>
        <w:t>Priedai</w:t>
      </w:r>
    </w:p>
    <w:p w14:paraId="118CE00F" w14:textId="1B0362B7" w:rsidR="005D7482" w:rsidRPr="00686226" w:rsidRDefault="00961997" w:rsidP="00686226">
      <w:pPr>
        <w:ind w:right="-109"/>
        <w:jc w:val="both"/>
        <w:rPr>
          <w:rFonts w:ascii="Arial" w:hAnsi="Arial" w:cs="Arial"/>
          <w:color w:val="000000"/>
        </w:rPr>
      </w:pPr>
      <w:r w:rsidRPr="00686226">
        <w:rPr>
          <w:rFonts w:ascii="Arial" w:hAnsi="Arial" w:cs="Arial"/>
          <w:color w:val="000000"/>
        </w:rPr>
        <w:t>Netaikoma.</w:t>
      </w:r>
    </w:p>
    <w:p w14:paraId="12800903" w14:textId="04134E50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 xml:space="preserve">3. </w:t>
      </w:r>
      <w:r w:rsidR="00C564AB" w:rsidRPr="00D02F78">
        <w:rPr>
          <w:rFonts w:ascii="Arial" w:hAnsi="Arial" w:cs="Arial"/>
          <w:b/>
          <w:sz w:val="24"/>
          <w:szCs w:val="28"/>
        </w:rPr>
        <w:t>Paslaugų</w:t>
      </w:r>
      <w:r w:rsidRPr="00D02F78">
        <w:rPr>
          <w:rFonts w:ascii="Arial" w:hAnsi="Arial" w:cs="Arial"/>
          <w:b/>
          <w:sz w:val="24"/>
          <w:szCs w:val="28"/>
        </w:rPr>
        <w:t xml:space="preserve"> aprašymas ir specifika</w:t>
      </w:r>
    </w:p>
    <w:p w14:paraId="273225EB" w14:textId="77777777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 xml:space="preserve">3.1. </w:t>
      </w:r>
      <w:r w:rsidR="00C73BE2" w:rsidRPr="00D02F78">
        <w:rPr>
          <w:rFonts w:ascii="Arial" w:hAnsi="Arial" w:cs="Arial"/>
          <w:b/>
        </w:rPr>
        <w:t>Bendrieji reikalavimai</w:t>
      </w:r>
    </w:p>
    <w:p w14:paraId="23095DC4" w14:textId="378D0A70" w:rsidR="005D6BB1" w:rsidRDefault="00013E84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2024 m. liepos 23 d. Nr. 847 ir 2024 m. gegužės 10 d. Nr. 539 Ukrainoje patvirtinti nutarimai (toliau – UA-REACH/CLP), kurie taikomi į Ukrainos rinką tiekiamoms cheminėms medžiagoms. </w:t>
      </w:r>
      <w:r w:rsidR="00791BF9">
        <w:rPr>
          <w:rFonts w:ascii="Arial" w:hAnsi="Arial" w:cs="Arial"/>
          <w:color w:val="000000"/>
        </w:rPr>
        <w:t>N</w:t>
      </w:r>
      <w:r w:rsidR="00791BF9" w:rsidRPr="00686226">
        <w:rPr>
          <w:rFonts w:ascii="Arial" w:hAnsi="Arial" w:cs="Arial"/>
          <w:color w:val="000000"/>
        </w:rPr>
        <w:t>aftos perdirbimo produktų gamykl</w:t>
      </w:r>
      <w:r w:rsidR="00791BF9">
        <w:rPr>
          <w:rFonts w:ascii="Arial" w:hAnsi="Arial" w:cs="Arial"/>
          <w:color w:val="000000"/>
        </w:rPr>
        <w:t>a</w:t>
      </w:r>
      <w:r w:rsidR="00791BF9" w:rsidRPr="00686226">
        <w:rPr>
          <w:rFonts w:ascii="Arial" w:hAnsi="Arial" w:cs="Arial"/>
          <w:color w:val="000000"/>
        </w:rPr>
        <w:t xml:space="preserve"> AB „ORLEN Lietuva“ </w:t>
      </w:r>
      <w:r w:rsidR="00791BF9">
        <w:rPr>
          <w:rFonts w:ascii="Arial" w:hAnsi="Arial" w:cs="Arial"/>
          <w:color w:val="000000"/>
        </w:rPr>
        <w:t xml:space="preserve">eksportuoja į Ukrainą produktus (chemines medžiagas). Per </w:t>
      </w:r>
      <w:r w:rsidR="005D6BB1">
        <w:rPr>
          <w:rFonts w:ascii="Arial" w:hAnsi="Arial" w:cs="Arial"/>
          <w:color w:val="000000"/>
        </w:rPr>
        <w:t>2025 m. pirmą pusmetį</w:t>
      </w:r>
      <w:r w:rsidR="00791BF9">
        <w:rPr>
          <w:rFonts w:ascii="Arial" w:hAnsi="Arial" w:cs="Arial"/>
          <w:color w:val="000000"/>
        </w:rPr>
        <w:t xml:space="preserve"> į Ukrainą buvo eksportuota</w:t>
      </w:r>
      <w:r w:rsidR="00820D51">
        <w:rPr>
          <w:rFonts w:ascii="Arial" w:hAnsi="Arial" w:cs="Arial"/>
          <w:color w:val="000000"/>
        </w:rPr>
        <w:t xml:space="preserve"> įvairių</w:t>
      </w:r>
      <w:r w:rsidR="00791BF9">
        <w:rPr>
          <w:rFonts w:ascii="Arial" w:hAnsi="Arial" w:cs="Arial"/>
          <w:color w:val="000000"/>
        </w:rPr>
        <w:t xml:space="preserve"> bitumo, dyzelino, benzino, reaktyvinių variklių kuro, suskystintų naftos dujų produktų</w:t>
      </w:r>
      <w:r w:rsidR="005D6BB1">
        <w:rPr>
          <w:rFonts w:ascii="Arial" w:hAnsi="Arial" w:cs="Arial"/>
          <w:color w:val="000000"/>
        </w:rPr>
        <w:t>:</w:t>
      </w:r>
    </w:p>
    <w:p w14:paraId="22994E26" w14:textId="61628589" w:rsidR="005D6BB1" w:rsidRPr="005D6BB1" w:rsidRDefault="005D6BB1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proofErr w:type="spellStart"/>
      <w:r w:rsidRPr="005D6BB1">
        <w:rPr>
          <w:rFonts w:ascii="Arial" w:hAnsi="Arial" w:cs="Arial"/>
          <w:color w:val="000000"/>
        </w:rPr>
        <w:t>Bitumen</w:t>
      </w:r>
      <w:proofErr w:type="spellEnd"/>
      <w:r w:rsidRPr="005D6BB1">
        <w:rPr>
          <w:rFonts w:ascii="Arial" w:hAnsi="Arial" w:cs="Arial"/>
          <w:color w:val="000000"/>
        </w:rPr>
        <w:t xml:space="preserve"> (EC 265-196-4, CAS 64742-93-4; EC 265-057-8, CAS 64741-56-6) 1-10 </w:t>
      </w:r>
      <w:proofErr w:type="spellStart"/>
      <w:r w:rsidRPr="005D6BB1">
        <w:rPr>
          <w:rFonts w:ascii="Arial" w:hAnsi="Arial" w:cs="Arial"/>
          <w:color w:val="000000"/>
        </w:rPr>
        <w:t>kT</w:t>
      </w:r>
      <w:proofErr w:type="spellEnd"/>
      <w:r>
        <w:rPr>
          <w:rFonts w:ascii="Arial" w:hAnsi="Arial" w:cs="Arial"/>
          <w:color w:val="000000"/>
        </w:rPr>
        <w:t>;</w:t>
      </w:r>
    </w:p>
    <w:p w14:paraId="6E57C7F1" w14:textId="1BA9C831" w:rsidR="005D6BB1" w:rsidRPr="005D6BB1" w:rsidRDefault="005D6BB1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proofErr w:type="spellStart"/>
      <w:r w:rsidRPr="005D6BB1">
        <w:rPr>
          <w:rFonts w:ascii="Arial" w:hAnsi="Arial" w:cs="Arial"/>
          <w:color w:val="000000"/>
        </w:rPr>
        <w:t>Diesel</w:t>
      </w:r>
      <w:proofErr w:type="spellEnd"/>
      <w:r w:rsidRPr="005D6BB1">
        <w:rPr>
          <w:rFonts w:ascii="Arial" w:hAnsi="Arial" w:cs="Arial"/>
          <w:color w:val="000000"/>
        </w:rPr>
        <w:t xml:space="preserve"> (EC 269-822-7, CAS 68334-30-5) &gt;100 </w:t>
      </w:r>
      <w:proofErr w:type="spellStart"/>
      <w:r w:rsidRPr="005D6BB1">
        <w:rPr>
          <w:rFonts w:ascii="Arial" w:hAnsi="Arial" w:cs="Arial"/>
          <w:color w:val="000000"/>
        </w:rPr>
        <w:t>kT</w:t>
      </w:r>
      <w:proofErr w:type="spellEnd"/>
      <w:r>
        <w:rPr>
          <w:rFonts w:ascii="Arial" w:hAnsi="Arial" w:cs="Arial"/>
          <w:color w:val="000000"/>
        </w:rPr>
        <w:t>;</w:t>
      </w:r>
    </w:p>
    <w:p w14:paraId="389E54F9" w14:textId="5B71B719" w:rsidR="005D6BB1" w:rsidRPr="005D6BB1" w:rsidRDefault="005D6BB1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proofErr w:type="spellStart"/>
      <w:r w:rsidRPr="005D6BB1">
        <w:rPr>
          <w:rFonts w:ascii="Arial" w:hAnsi="Arial" w:cs="Arial"/>
          <w:color w:val="000000"/>
        </w:rPr>
        <w:t>Gasoline</w:t>
      </w:r>
      <w:proofErr w:type="spellEnd"/>
      <w:r w:rsidRPr="005D6BB1">
        <w:rPr>
          <w:rFonts w:ascii="Arial" w:hAnsi="Arial" w:cs="Arial"/>
          <w:color w:val="000000"/>
        </w:rPr>
        <w:t xml:space="preserve"> (EC 289-220-8, CAS 86290-81-5) &gt;100 </w:t>
      </w:r>
      <w:proofErr w:type="spellStart"/>
      <w:r w:rsidRPr="005D6BB1">
        <w:rPr>
          <w:rFonts w:ascii="Arial" w:hAnsi="Arial" w:cs="Arial"/>
          <w:color w:val="000000"/>
        </w:rPr>
        <w:t>kT</w:t>
      </w:r>
      <w:proofErr w:type="spellEnd"/>
      <w:r>
        <w:rPr>
          <w:rFonts w:ascii="Arial" w:hAnsi="Arial" w:cs="Arial"/>
          <w:color w:val="000000"/>
        </w:rPr>
        <w:t>;</w:t>
      </w:r>
    </w:p>
    <w:p w14:paraId="2D2EA801" w14:textId="348A15DF" w:rsidR="005D6BB1" w:rsidRPr="005D6BB1" w:rsidRDefault="005D6BB1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5D6BB1">
        <w:rPr>
          <w:rFonts w:ascii="Arial" w:hAnsi="Arial" w:cs="Arial"/>
          <w:color w:val="000000"/>
        </w:rPr>
        <w:t xml:space="preserve">JET A-1 (EC 294-799-5, CAS 91770-15-9) 1-10 </w:t>
      </w:r>
      <w:proofErr w:type="spellStart"/>
      <w:r w:rsidRPr="005D6BB1">
        <w:rPr>
          <w:rFonts w:ascii="Arial" w:hAnsi="Arial" w:cs="Arial"/>
          <w:color w:val="000000"/>
        </w:rPr>
        <w:t>kT</w:t>
      </w:r>
      <w:proofErr w:type="spellEnd"/>
      <w:r>
        <w:rPr>
          <w:rFonts w:ascii="Arial" w:hAnsi="Arial" w:cs="Arial"/>
          <w:color w:val="000000"/>
        </w:rPr>
        <w:t>;</w:t>
      </w:r>
    </w:p>
    <w:p w14:paraId="53DBB220" w14:textId="77777777" w:rsidR="005D6BB1" w:rsidRDefault="005D6BB1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5D6BB1">
        <w:rPr>
          <w:rFonts w:ascii="Arial" w:hAnsi="Arial" w:cs="Arial"/>
          <w:color w:val="000000"/>
        </w:rPr>
        <w:t xml:space="preserve">LPG (EC 270-705-8, CAS 68476-86-8) 10-100 </w:t>
      </w:r>
      <w:proofErr w:type="spellStart"/>
      <w:r w:rsidRPr="005D6BB1">
        <w:rPr>
          <w:rFonts w:ascii="Arial" w:hAnsi="Arial" w:cs="Arial"/>
          <w:color w:val="000000"/>
        </w:rPr>
        <w:t>kT</w:t>
      </w:r>
      <w:r w:rsidR="00791BF9">
        <w:rPr>
          <w:rFonts w:ascii="Arial" w:hAnsi="Arial" w:cs="Arial"/>
          <w:color w:val="000000"/>
        </w:rPr>
        <w:t>.</w:t>
      </w:r>
      <w:proofErr w:type="spellEnd"/>
      <w:r w:rsidR="00791BF9">
        <w:rPr>
          <w:rFonts w:ascii="Arial" w:hAnsi="Arial" w:cs="Arial"/>
          <w:color w:val="000000"/>
        </w:rPr>
        <w:t xml:space="preserve"> </w:t>
      </w:r>
    </w:p>
    <w:p w14:paraId="3CE8A329" w14:textId="247A4A2F" w:rsidR="00013E84" w:rsidRPr="00686226" w:rsidRDefault="00013E84" w:rsidP="005D6BB1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Siekiant įgyvendinti </w:t>
      </w:r>
      <w:r w:rsidR="00820D51">
        <w:rPr>
          <w:rFonts w:ascii="Arial" w:hAnsi="Arial" w:cs="Arial"/>
          <w:color w:val="000000"/>
        </w:rPr>
        <w:t xml:space="preserve">Ukrainoje </w:t>
      </w:r>
      <w:r>
        <w:rPr>
          <w:rFonts w:ascii="Arial" w:hAnsi="Arial" w:cs="Arial"/>
          <w:color w:val="000000"/>
        </w:rPr>
        <w:t xml:space="preserve">patvirtinus nutarimus ir išlaikyti eksporto rinką, reikalinga </w:t>
      </w:r>
      <w:r w:rsidR="00791BF9">
        <w:rPr>
          <w:rFonts w:ascii="Arial" w:hAnsi="Arial" w:cs="Arial"/>
          <w:color w:val="000000"/>
        </w:rPr>
        <w:t>paskirti</w:t>
      </w:r>
      <w:r>
        <w:rPr>
          <w:rFonts w:ascii="Arial" w:hAnsi="Arial" w:cs="Arial"/>
          <w:color w:val="000000"/>
        </w:rPr>
        <w:t xml:space="preserve"> </w:t>
      </w:r>
      <w:r w:rsidR="00D468F3">
        <w:rPr>
          <w:rFonts w:ascii="Arial" w:hAnsi="Arial" w:cs="Arial"/>
          <w:color w:val="000000"/>
        </w:rPr>
        <w:t xml:space="preserve">gamintojo </w:t>
      </w:r>
      <w:r w:rsidR="00B36574">
        <w:rPr>
          <w:rFonts w:ascii="Arial" w:hAnsi="Arial" w:cs="Arial"/>
          <w:color w:val="000000"/>
        </w:rPr>
        <w:t>AB „ORLEN Lietuva“</w:t>
      </w:r>
      <w:r>
        <w:rPr>
          <w:rFonts w:ascii="Arial" w:hAnsi="Arial" w:cs="Arial"/>
          <w:color w:val="000000"/>
        </w:rPr>
        <w:t xml:space="preserve"> vienintelį atstovą</w:t>
      </w:r>
      <w:r w:rsidR="00B36574">
        <w:rPr>
          <w:rFonts w:ascii="Arial" w:hAnsi="Arial" w:cs="Arial"/>
          <w:color w:val="000000"/>
        </w:rPr>
        <w:t xml:space="preserve"> </w:t>
      </w:r>
      <w:r w:rsidR="00820D51">
        <w:rPr>
          <w:rFonts w:ascii="Arial" w:hAnsi="Arial" w:cs="Arial"/>
          <w:color w:val="000000"/>
        </w:rPr>
        <w:t xml:space="preserve">Ukrainoje </w:t>
      </w:r>
      <w:r w:rsidR="00B36574">
        <w:rPr>
          <w:rFonts w:ascii="Arial" w:hAnsi="Arial" w:cs="Arial"/>
          <w:color w:val="000000"/>
        </w:rPr>
        <w:t>vykdyti importuotojui tenkančias prievoles</w:t>
      </w:r>
      <w:r>
        <w:rPr>
          <w:rFonts w:ascii="Arial" w:hAnsi="Arial" w:cs="Arial"/>
          <w:color w:val="000000"/>
        </w:rPr>
        <w:t>,</w:t>
      </w:r>
      <w:r w:rsidR="00B36574">
        <w:rPr>
          <w:rFonts w:ascii="Arial" w:hAnsi="Arial" w:cs="Arial"/>
          <w:color w:val="000000"/>
        </w:rPr>
        <w:t xml:space="preserve"> t.y.</w:t>
      </w:r>
      <w:r>
        <w:rPr>
          <w:rFonts w:ascii="Arial" w:hAnsi="Arial" w:cs="Arial"/>
          <w:color w:val="000000"/>
        </w:rPr>
        <w:t xml:space="preserve"> turi </w:t>
      </w:r>
      <w:r w:rsidR="005372FD">
        <w:rPr>
          <w:rFonts w:ascii="Arial" w:hAnsi="Arial" w:cs="Arial"/>
          <w:color w:val="000000"/>
        </w:rPr>
        <w:t xml:space="preserve">atlikti </w:t>
      </w:r>
      <w:r w:rsidR="005D6BB1">
        <w:rPr>
          <w:rFonts w:ascii="Arial" w:hAnsi="Arial" w:cs="Arial"/>
          <w:color w:val="000000"/>
        </w:rPr>
        <w:t xml:space="preserve">cheminių medžiagų </w:t>
      </w:r>
      <w:r w:rsidR="005372FD">
        <w:rPr>
          <w:rFonts w:ascii="Arial" w:hAnsi="Arial" w:cs="Arial"/>
          <w:color w:val="000000"/>
        </w:rPr>
        <w:t>preliminarias registracijas</w:t>
      </w:r>
      <w:r>
        <w:rPr>
          <w:rFonts w:ascii="Arial" w:hAnsi="Arial" w:cs="Arial"/>
          <w:color w:val="000000"/>
        </w:rPr>
        <w:t xml:space="preserve">, </w:t>
      </w:r>
      <w:r w:rsidR="005372FD">
        <w:rPr>
          <w:rFonts w:ascii="Arial" w:hAnsi="Arial" w:cs="Arial"/>
          <w:color w:val="000000"/>
        </w:rPr>
        <w:t>pilnas</w:t>
      </w:r>
      <w:r>
        <w:rPr>
          <w:rFonts w:ascii="Arial" w:hAnsi="Arial" w:cs="Arial"/>
          <w:color w:val="000000"/>
        </w:rPr>
        <w:t xml:space="preserve"> </w:t>
      </w:r>
      <w:r w:rsidR="005372FD">
        <w:rPr>
          <w:rFonts w:ascii="Arial" w:hAnsi="Arial" w:cs="Arial"/>
          <w:color w:val="000000"/>
        </w:rPr>
        <w:t>registracijas</w:t>
      </w:r>
      <w:r>
        <w:rPr>
          <w:rFonts w:ascii="Arial" w:hAnsi="Arial" w:cs="Arial"/>
          <w:color w:val="000000"/>
        </w:rPr>
        <w:t xml:space="preserve">, </w:t>
      </w:r>
      <w:r w:rsidR="005372FD">
        <w:rPr>
          <w:rFonts w:ascii="Arial" w:hAnsi="Arial" w:cs="Arial"/>
          <w:color w:val="000000"/>
        </w:rPr>
        <w:t>CLP notifikacijas</w:t>
      </w:r>
      <w:r>
        <w:rPr>
          <w:rFonts w:ascii="Arial" w:hAnsi="Arial" w:cs="Arial"/>
          <w:color w:val="000000"/>
        </w:rPr>
        <w:t xml:space="preserve"> ukrainiečių kalba patvirtintais terminais, kurie šiuo metu yra tikslinami. Taip pat reikalinga išversti ir parengti produktų saugos duomenų lapus į ukrainiečių kalbą pagal aukščiau minėtus nutarimus.</w:t>
      </w:r>
      <w:r w:rsidR="00820D51">
        <w:rPr>
          <w:rFonts w:ascii="Arial" w:hAnsi="Arial" w:cs="Arial"/>
          <w:color w:val="000000"/>
        </w:rPr>
        <w:t xml:space="preserve"> Pagal poreikį atlikti kitus reikalingus vieninteliam atstovui vykdyti importuotojui tenkančias prievoles.</w:t>
      </w:r>
    </w:p>
    <w:p w14:paraId="01BEC5F4" w14:textId="77777777" w:rsidR="00BD4CDB" w:rsidRPr="00D02F78" w:rsidRDefault="00BD4CDB" w:rsidP="005D7482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 xml:space="preserve">3.2. </w:t>
      </w:r>
      <w:r w:rsidR="00C564AB" w:rsidRPr="00D02F78">
        <w:rPr>
          <w:rFonts w:ascii="Arial" w:hAnsi="Arial" w:cs="Arial"/>
          <w:b/>
        </w:rPr>
        <w:t>Paslaugų</w:t>
      </w:r>
      <w:r w:rsidR="00C73BE2" w:rsidRPr="00D02F78">
        <w:rPr>
          <w:rFonts w:ascii="Arial" w:hAnsi="Arial" w:cs="Arial"/>
          <w:b/>
        </w:rPr>
        <w:t xml:space="preserve"> aprašymas</w:t>
      </w:r>
    </w:p>
    <w:p w14:paraId="6D426C39" w14:textId="1D17158A" w:rsidR="00C62687" w:rsidRPr="00D02F78" w:rsidRDefault="007207E3" w:rsidP="00466F02">
      <w:pPr>
        <w:ind w:right="-109"/>
        <w:jc w:val="both"/>
        <w:rPr>
          <w:rFonts w:ascii="Arial" w:hAnsi="Arial" w:cs="Arial"/>
          <w:color w:val="000000"/>
        </w:rPr>
      </w:pPr>
      <w:r w:rsidRPr="00D02F78">
        <w:rPr>
          <w:rFonts w:ascii="Arial" w:hAnsi="Arial" w:cs="Arial"/>
          <w:color w:val="000000"/>
        </w:rPr>
        <w:t xml:space="preserve">Pagal </w:t>
      </w:r>
      <w:r w:rsidR="00FA0856">
        <w:rPr>
          <w:rFonts w:ascii="Arial" w:hAnsi="Arial" w:cs="Arial"/>
          <w:color w:val="000000"/>
        </w:rPr>
        <w:t xml:space="preserve">Ukrainoje taikomus nacionalinius reikalavimus </w:t>
      </w:r>
      <w:r w:rsidRPr="00D02F78">
        <w:rPr>
          <w:rFonts w:ascii="Arial" w:hAnsi="Arial" w:cs="Arial"/>
          <w:color w:val="000000"/>
        </w:rPr>
        <w:t>p</w:t>
      </w:r>
      <w:r w:rsidR="00BE3546" w:rsidRPr="00D02F78">
        <w:rPr>
          <w:rFonts w:ascii="Arial" w:hAnsi="Arial" w:cs="Arial"/>
          <w:color w:val="000000"/>
        </w:rPr>
        <w:t xml:space="preserve">aslaugos teikėjas turi </w:t>
      </w:r>
      <w:r w:rsidR="005372FD">
        <w:rPr>
          <w:rFonts w:ascii="Arial" w:hAnsi="Arial" w:cs="Arial"/>
          <w:color w:val="000000"/>
        </w:rPr>
        <w:t xml:space="preserve">būti paskirtas </w:t>
      </w:r>
      <w:r w:rsidR="005372FD">
        <w:rPr>
          <w:rFonts w:ascii="Arial" w:hAnsi="Arial" w:cs="Arial"/>
          <w:color w:val="000000"/>
        </w:rPr>
        <w:br/>
      </w:r>
      <w:r w:rsidR="005372FD" w:rsidRPr="005372FD">
        <w:rPr>
          <w:rFonts w:ascii="Arial" w:hAnsi="Arial" w:cs="Arial"/>
          <w:color w:val="000000"/>
        </w:rPr>
        <w:t>AB „ORLEN Lietuva“</w:t>
      </w:r>
      <w:r w:rsidR="005372FD">
        <w:rPr>
          <w:rFonts w:ascii="Arial" w:hAnsi="Arial" w:cs="Arial"/>
          <w:color w:val="000000"/>
        </w:rPr>
        <w:t xml:space="preserve"> vieninteliu atstovu Ukrainoje ir remiantis Ukrainoje patvirtintais nacionaliniais reikalavimais privalo atlikti AB „ORLEN Lietuva“ tiekiamų į Ukrainos rinką </w:t>
      </w:r>
      <w:r w:rsidR="00FA0856">
        <w:rPr>
          <w:rFonts w:ascii="Arial" w:hAnsi="Arial" w:cs="Arial"/>
          <w:color w:val="000000"/>
        </w:rPr>
        <w:t>cheminių medžiagų preliminarias registracijas, CLP notifikacijas, pilnas registracijas ukrainiečių kalba, išversti / parengti saugos duomenų lapus ukrainiečių kalb</w:t>
      </w:r>
      <w:r w:rsidR="005372FD">
        <w:rPr>
          <w:rFonts w:ascii="Arial" w:hAnsi="Arial" w:cs="Arial"/>
          <w:color w:val="000000"/>
        </w:rPr>
        <w:t>a.</w:t>
      </w:r>
      <w:r w:rsidR="00B36574">
        <w:rPr>
          <w:rFonts w:ascii="Arial" w:hAnsi="Arial" w:cs="Arial"/>
          <w:color w:val="000000"/>
        </w:rPr>
        <w:t xml:space="preserve"> Taip pat informuoti </w:t>
      </w:r>
      <w:r w:rsidR="00F5480C">
        <w:rPr>
          <w:rFonts w:ascii="Arial" w:hAnsi="Arial" w:cs="Arial"/>
          <w:color w:val="000000"/>
        </w:rPr>
        <w:t xml:space="preserve">įmonę </w:t>
      </w:r>
      <w:r w:rsidR="00B36574">
        <w:rPr>
          <w:rFonts w:ascii="Arial" w:hAnsi="Arial" w:cs="Arial"/>
          <w:color w:val="000000"/>
        </w:rPr>
        <w:t>AB „ORLEN Lietuva“ apie importuotojui tenkančias prievoles ir, kai reikia, nuolat atnaujinti dokumentaciją bei pateikti Ukrainoje atsakingoms įstaigoms.</w:t>
      </w:r>
    </w:p>
    <w:p w14:paraId="7160A44F" w14:textId="06E71DEE" w:rsidR="002A5E19" w:rsidRPr="00D02F78" w:rsidRDefault="002A5E19" w:rsidP="00BD4CDB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>3.3. Specifiniai reikalavimai (jei taikoma)</w:t>
      </w:r>
    </w:p>
    <w:p w14:paraId="33F49C2D" w14:textId="62506A98" w:rsidR="0035323C" w:rsidRPr="00D02F78" w:rsidRDefault="007207E3" w:rsidP="007207E3">
      <w:pPr>
        <w:ind w:right="-109"/>
        <w:jc w:val="both"/>
        <w:rPr>
          <w:rFonts w:ascii="Arial" w:hAnsi="Arial" w:cs="Arial"/>
          <w:color w:val="000000"/>
        </w:rPr>
      </w:pPr>
      <w:r w:rsidRPr="00D02F78">
        <w:rPr>
          <w:rFonts w:ascii="Arial" w:hAnsi="Arial" w:cs="Arial"/>
          <w:color w:val="000000"/>
        </w:rPr>
        <w:t>Netaikoma.</w:t>
      </w:r>
    </w:p>
    <w:p w14:paraId="204D337E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>3.</w:t>
      </w:r>
      <w:r w:rsidR="002A5E19" w:rsidRPr="00D02F78">
        <w:rPr>
          <w:rFonts w:ascii="Arial" w:hAnsi="Arial" w:cs="Arial"/>
          <w:b/>
        </w:rPr>
        <w:t>4</w:t>
      </w:r>
      <w:r w:rsidR="00C73BE2" w:rsidRPr="00D02F78">
        <w:rPr>
          <w:rFonts w:ascii="Arial" w:hAnsi="Arial" w:cs="Arial"/>
          <w:b/>
        </w:rPr>
        <w:t>. Reikalavimai dokumentacijai</w:t>
      </w:r>
    </w:p>
    <w:p w14:paraId="4CBD1B80" w14:textId="7B7A0A81" w:rsidR="00BE3546" w:rsidRPr="00D02F78" w:rsidRDefault="007207E3" w:rsidP="007207E3">
      <w:pPr>
        <w:ind w:right="-109"/>
        <w:jc w:val="both"/>
        <w:rPr>
          <w:rFonts w:ascii="Arial" w:hAnsi="Arial" w:cs="Arial"/>
          <w:color w:val="000000"/>
        </w:rPr>
      </w:pPr>
      <w:r w:rsidRPr="00D02F78">
        <w:rPr>
          <w:rFonts w:ascii="Arial" w:hAnsi="Arial" w:cs="Arial"/>
          <w:color w:val="000000"/>
        </w:rPr>
        <w:t xml:space="preserve">Paslaugos teikėjas turi pateikti </w:t>
      </w:r>
      <w:r w:rsidR="005D6BB1">
        <w:rPr>
          <w:rFonts w:ascii="Arial" w:hAnsi="Arial" w:cs="Arial"/>
          <w:color w:val="000000"/>
        </w:rPr>
        <w:t xml:space="preserve">apie </w:t>
      </w:r>
      <w:r w:rsidR="00B36574">
        <w:rPr>
          <w:rFonts w:ascii="Arial" w:hAnsi="Arial" w:cs="Arial"/>
          <w:color w:val="000000"/>
        </w:rPr>
        <w:t xml:space="preserve">sėkmingai </w:t>
      </w:r>
      <w:r w:rsidR="005D6BB1">
        <w:rPr>
          <w:rFonts w:ascii="Arial" w:hAnsi="Arial" w:cs="Arial"/>
          <w:color w:val="000000"/>
        </w:rPr>
        <w:t xml:space="preserve">atliktus darbus, pvz., Ukrainos </w:t>
      </w:r>
      <w:r w:rsidR="00B36574">
        <w:rPr>
          <w:rFonts w:ascii="Arial" w:hAnsi="Arial" w:cs="Arial"/>
          <w:color w:val="000000"/>
        </w:rPr>
        <w:t>atsakingos įstaigos</w:t>
      </w:r>
      <w:r w:rsidR="005D6BB1">
        <w:rPr>
          <w:rFonts w:ascii="Arial" w:hAnsi="Arial" w:cs="Arial"/>
          <w:color w:val="000000"/>
        </w:rPr>
        <w:t xml:space="preserve"> patvirtinimus</w:t>
      </w:r>
      <w:r w:rsidR="00B36574">
        <w:rPr>
          <w:rFonts w:ascii="Arial" w:hAnsi="Arial" w:cs="Arial"/>
          <w:color w:val="000000"/>
        </w:rPr>
        <w:t xml:space="preserve"> </w:t>
      </w:r>
      <w:r w:rsidRPr="00D02F78">
        <w:rPr>
          <w:rFonts w:ascii="Arial" w:hAnsi="Arial" w:cs="Arial"/>
          <w:color w:val="000000"/>
        </w:rPr>
        <w:t>ir</w:t>
      </w:r>
      <w:r w:rsidR="00765631">
        <w:rPr>
          <w:rFonts w:ascii="Arial" w:hAnsi="Arial" w:cs="Arial"/>
          <w:color w:val="000000"/>
        </w:rPr>
        <w:t>, kai reikia,</w:t>
      </w:r>
      <w:r w:rsidRPr="00D02F78">
        <w:rPr>
          <w:rFonts w:ascii="Arial" w:hAnsi="Arial" w:cs="Arial"/>
          <w:color w:val="000000"/>
        </w:rPr>
        <w:t xml:space="preserve"> ją atnaujinti pagal </w:t>
      </w:r>
      <w:r w:rsidR="00791BF9">
        <w:rPr>
          <w:rFonts w:ascii="Arial" w:hAnsi="Arial" w:cs="Arial"/>
          <w:color w:val="000000"/>
        </w:rPr>
        <w:t xml:space="preserve">Ukrainoje taikomus nacionalinius </w:t>
      </w:r>
      <w:r w:rsidRPr="00D02F78">
        <w:rPr>
          <w:rFonts w:ascii="Arial" w:hAnsi="Arial" w:cs="Arial"/>
          <w:color w:val="000000"/>
        </w:rPr>
        <w:t>reikalavimus.</w:t>
      </w:r>
      <w:r w:rsidR="00C1467B">
        <w:rPr>
          <w:rFonts w:ascii="Arial" w:hAnsi="Arial" w:cs="Arial"/>
          <w:color w:val="000000"/>
        </w:rPr>
        <w:t xml:space="preserve"> Taip pat informuoti AB „ORLEN Lietuva“ apie importuotojui tenkančias prievoles.</w:t>
      </w:r>
    </w:p>
    <w:p w14:paraId="392AD838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4. Užsakovo tiekiamos</w:t>
      </w:r>
      <w:r w:rsidR="00C73BE2" w:rsidRPr="00D02F78">
        <w:rPr>
          <w:rFonts w:ascii="Arial" w:hAnsi="Arial" w:cs="Arial"/>
          <w:b/>
          <w:sz w:val="24"/>
          <w:szCs w:val="28"/>
        </w:rPr>
        <w:t xml:space="preserve"> medžiagos, įranga ir paslaugos</w:t>
      </w:r>
    </w:p>
    <w:p w14:paraId="3BB5A6D3" w14:textId="3EA7C68A" w:rsidR="00BD4CDB" w:rsidRPr="007207E3" w:rsidRDefault="00B87BC6" w:rsidP="007207E3">
      <w:pPr>
        <w:ind w:right="-109"/>
        <w:jc w:val="both"/>
        <w:rPr>
          <w:rFonts w:ascii="Arial" w:hAnsi="Arial" w:cs="Arial"/>
          <w:color w:val="000000"/>
        </w:rPr>
      </w:pPr>
      <w:r w:rsidRPr="007207E3">
        <w:rPr>
          <w:rFonts w:ascii="Arial" w:hAnsi="Arial" w:cs="Arial"/>
          <w:color w:val="000000"/>
        </w:rPr>
        <w:t>Netaikoma</w:t>
      </w:r>
      <w:r w:rsidR="00501AB5" w:rsidRPr="007207E3">
        <w:rPr>
          <w:rFonts w:ascii="Arial" w:hAnsi="Arial" w:cs="Arial"/>
          <w:color w:val="000000"/>
        </w:rPr>
        <w:t>.</w:t>
      </w:r>
    </w:p>
    <w:p w14:paraId="68AF7F30" w14:textId="77777777" w:rsidR="00D11D61" w:rsidRPr="00D02F7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lastRenderedPageBreak/>
        <w:t xml:space="preserve">5. </w:t>
      </w:r>
      <w:r w:rsidR="00C564AB" w:rsidRPr="00D02F78">
        <w:rPr>
          <w:rFonts w:ascii="Arial" w:hAnsi="Arial" w:cs="Arial"/>
          <w:b/>
          <w:sz w:val="24"/>
          <w:szCs w:val="28"/>
        </w:rPr>
        <w:t>Paslaugų teikėjo</w:t>
      </w:r>
      <w:r w:rsidR="00AE0BD8" w:rsidRPr="00D02F78">
        <w:rPr>
          <w:rFonts w:ascii="Arial" w:hAnsi="Arial" w:cs="Arial"/>
          <w:b/>
          <w:sz w:val="24"/>
          <w:szCs w:val="28"/>
        </w:rPr>
        <w:t xml:space="preserve"> tiekiamos</w:t>
      </w:r>
      <w:r w:rsidR="00C73BE2" w:rsidRPr="00D02F78">
        <w:rPr>
          <w:rFonts w:ascii="Arial" w:hAnsi="Arial" w:cs="Arial"/>
          <w:b/>
          <w:sz w:val="24"/>
          <w:szCs w:val="28"/>
        </w:rPr>
        <w:t xml:space="preserve"> medžiagos, įranga ir paslaugos</w:t>
      </w:r>
    </w:p>
    <w:p w14:paraId="4C76D7A9" w14:textId="77777777" w:rsidR="00686226" w:rsidRPr="007207E3" w:rsidRDefault="00686226" w:rsidP="00686226">
      <w:pPr>
        <w:ind w:right="-109"/>
        <w:jc w:val="both"/>
        <w:rPr>
          <w:rFonts w:ascii="Arial" w:hAnsi="Arial" w:cs="Arial"/>
          <w:color w:val="000000"/>
        </w:rPr>
      </w:pPr>
      <w:r w:rsidRPr="007207E3">
        <w:rPr>
          <w:rFonts w:ascii="Arial" w:hAnsi="Arial" w:cs="Arial"/>
          <w:color w:val="000000"/>
        </w:rPr>
        <w:t>Netaikoma.</w:t>
      </w:r>
    </w:p>
    <w:p w14:paraId="5F6E8EB2" w14:textId="77777777" w:rsidR="00AE0BD8" w:rsidRPr="00D02F78" w:rsidRDefault="00F34D1F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6</w:t>
      </w:r>
      <w:r w:rsidR="00C73BE2" w:rsidRPr="00D02F78">
        <w:rPr>
          <w:rFonts w:ascii="Arial" w:hAnsi="Arial" w:cs="Arial"/>
          <w:b/>
          <w:sz w:val="24"/>
          <w:szCs w:val="28"/>
        </w:rPr>
        <w:t>. Reikalavimai darbų užbaigimui</w:t>
      </w:r>
    </w:p>
    <w:p w14:paraId="32C7358A" w14:textId="77777777" w:rsidR="00686226" w:rsidRPr="007207E3" w:rsidRDefault="00686226" w:rsidP="00686226">
      <w:pPr>
        <w:ind w:right="-109"/>
        <w:jc w:val="both"/>
        <w:rPr>
          <w:rFonts w:ascii="Arial" w:hAnsi="Arial" w:cs="Arial"/>
          <w:color w:val="000000"/>
        </w:rPr>
      </w:pPr>
      <w:r w:rsidRPr="007207E3">
        <w:rPr>
          <w:rFonts w:ascii="Arial" w:hAnsi="Arial" w:cs="Arial"/>
          <w:color w:val="000000"/>
        </w:rPr>
        <w:t>Netaikoma.</w:t>
      </w:r>
    </w:p>
    <w:p w14:paraId="40436552" w14:textId="77777777" w:rsidR="00F34D1F" w:rsidRPr="00D02F78" w:rsidRDefault="00F34D1F" w:rsidP="00C1467B">
      <w:pPr>
        <w:keepNext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7. Reikalavimai darbų pridavimui</w:t>
      </w:r>
      <w:r w:rsidR="0081561F" w:rsidRPr="00D02F78">
        <w:rPr>
          <w:rFonts w:ascii="Arial" w:hAnsi="Arial" w:cs="Arial"/>
          <w:b/>
          <w:sz w:val="24"/>
          <w:szCs w:val="28"/>
        </w:rPr>
        <w:t>/paslaugos suteikimo patvirtinimui</w:t>
      </w:r>
    </w:p>
    <w:p w14:paraId="7492C45E" w14:textId="6D33050D" w:rsidR="000A7FB3" w:rsidRPr="00686226" w:rsidRDefault="002B6BA8" w:rsidP="00C1467B">
      <w:pPr>
        <w:keepNext/>
        <w:ind w:right="-109"/>
        <w:jc w:val="both"/>
        <w:rPr>
          <w:rFonts w:ascii="Arial" w:hAnsi="Arial" w:cs="Arial"/>
          <w:color w:val="000000"/>
        </w:rPr>
      </w:pPr>
      <w:r w:rsidRPr="00686226">
        <w:rPr>
          <w:rFonts w:ascii="Arial" w:hAnsi="Arial" w:cs="Arial"/>
          <w:color w:val="000000"/>
        </w:rPr>
        <w:t xml:space="preserve">Paslaugos teikėjui sumokama už </w:t>
      </w:r>
      <w:r w:rsidR="00765631">
        <w:rPr>
          <w:rFonts w:ascii="Arial" w:hAnsi="Arial" w:cs="Arial"/>
          <w:color w:val="000000"/>
        </w:rPr>
        <w:t>atliktus darbus</w:t>
      </w:r>
      <w:r w:rsidR="00686226">
        <w:rPr>
          <w:rFonts w:ascii="Arial" w:hAnsi="Arial" w:cs="Arial"/>
          <w:color w:val="000000"/>
        </w:rPr>
        <w:t>.</w:t>
      </w:r>
    </w:p>
    <w:p w14:paraId="542F0E9D" w14:textId="77777777" w:rsidR="00F34D1F" w:rsidRPr="00D02F78" w:rsidRDefault="00C73BE2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8. Reikalavimai darbų grafikui</w:t>
      </w:r>
    </w:p>
    <w:p w14:paraId="1F5DCD65" w14:textId="43E6634C" w:rsidR="00686226" w:rsidRPr="007207E3" w:rsidRDefault="00765631" w:rsidP="00686226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Pagal Ukrainoje</w:t>
      </w:r>
      <w:r w:rsidR="00820D51">
        <w:rPr>
          <w:rFonts w:ascii="Arial" w:hAnsi="Arial" w:cs="Arial"/>
          <w:color w:val="000000"/>
        </w:rPr>
        <w:t xml:space="preserve"> nacionaline tvarka</w:t>
      </w:r>
      <w:r>
        <w:rPr>
          <w:rFonts w:ascii="Arial" w:hAnsi="Arial" w:cs="Arial"/>
          <w:color w:val="000000"/>
        </w:rPr>
        <w:t xml:space="preserve"> taikomus ir patvirtintus terminus</w:t>
      </w:r>
      <w:r w:rsidR="00686226" w:rsidRPr="007207E3">
        <w:rPr>
          <w:rFonts w:ascii="Arial" w:hAnsi="Arial" w:cs="Arial"/>
          <w:color w:val="000000"/>
        </w:rPr>
        <w:t>.</w:t>
      </w:r>
    </w:p>
    <w:p w14:paraId="2F98D24A" w14:textId="73828AAD" w:rsidR="00686226" w:rsidRDefault="00686226" w:rsidP="00686226">
      <w:pPr>
        <w:ind w:right="-109"/>
        <w:jc w:val="both"/>
        <w:rPr>
          <w:rFonts w:ascii="Arial" w:hAnsi="Arial" w:cs="Arial"/>
          <w:color w:val="000000"/>
        </w:rPr>
      </w:pPr>
    </w:p>
    <w:sectPr w:rsidR="00686226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AE8F6" w14:textId="77777777" w:rsidR="00396199" w:rsidRDefault="00396199" w:rsidP="005D7482">
      <w:pPr>
        <w:spacing w:after="0" w:line="240" w:lineRule="auto"/>
      </w:pPr>
      <w:r>
        <w:separator/>
      </w:r>
    </w:p>
  </w:endnote>
  <w:endnote w:type="continuationSeparator" w:id="0">
    <w:p w14:paraId="1FFEF93D" w14:textId="77777777" w:rsidR="00396199" w:rsidRDefault="00396199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C432" w14:textId="77777777" w:rsidR="00396199" w:rsidRDefault="00396199" w:rsidP="005D7482">
      <w:pPr>
        <w:spacing w:after="0" w:line="240" w:lineRule="auto"/>
      </w:pPr>
      <w:r>
        <w:separator/>
      </w:r>
    </w:p>
  </w:footnote>
  <w:footnote w:type="continuationSeparator" w:id="0">
    <w:p w14:paraId="2EE323DF" w14:textId="77777777" w:rsidR="00396199" w:rsidRDefault="00396199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8587" w14:textId="3A0B85E9" w:rsidR="005D7482" w:rsidRPr="00961997" w:rsidRDefault="00C564AB" w:rsidP="00961997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48"/>
        <w:szCs w:val="48"/>
        <w:lang w:val="en-US"/>
      </w:rPr>
      <w:t>PASLAUGŲ</w:t>
    </w:r>
    <w:r w:rsidR="005D7482" w:rsidRPr="005D7482">
      <w:rPr>
        <w:rFonts w:ascii="Arial" w:hAnsi="Arial" w:cs="Arial"/>
        <w:b/>
        <w:sz w:val="48"/>
        <w:szCs w:val="48"/>
        <w:lang w:val="en-US"/>
      </w:rPr>
      <w:t xml:space="preserve"> APIMTIS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42"/>
    <w:multiLevelType w:val="hybridMultilevel"/>
    <w:tmpl w:val="C6C615D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E937556"/>
    <w:multiLevelType w:val="hybridMultilevel"/>
    <w:tmpl w:val="A88A5C3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664A"/>
    <w:multiLevelType w:val="hybridMultilevel"/>
    <w:tmpl w:val="30CC5DC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20072953">
    <w:abstractNumId w:val="0"/>
  </w:num>
  <w:num w:numId="2" w16cid:durableId="1231649809">
    <w:abstractNumId w:val="2"/>
  </w:num>
  <w:num w:numId="3" w16cid:durableId="1318069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13E84"/>
    <w:rsid w:val="00081063"/>
    <w:rsid w:val="000A7F83"/>
    <w:rsid w:val="000A7FB3"/>
    <w:rsid w:val="000C3D11"/>
    <w:rsid w:val="000D7A10"/>
    <w:rsid w:val="000F5716"/>
    <w:rsid w:val="001153D2"/>
    <w:rsid w:val="001A3805"/>
    <w:rsid w:val="0020188C"/>
    <w:rsid w:val="002021AD"/>
    <w:rsid w:val="002A5E19"/>
    <w:rsid w:val="002B6BA8"/>
    <w:rsid w:val="002B75BE"/>
    <w:rsid w:val="002C76F5"/>
    <w:rsid w:val="002D34E0"/>
    <w:rsid w:val="002F5ECB"/>
    <w:rsid w:val="00303CF8"/>
    <w:rsid w:val="00304B78"/>
    <w:rsid w:val="00315418"/>
    <w:rsid w:val="0035323C"/>
    <w:rsid w:val="00396199"/>
    <w:rsid w:val="00404575"/>
    <w:rsid w:val="0041432D"/>
    <w:rsid w:val="004203C1"/>
    <w:rsid w:val="00466F02"/>
    <w:rsid w:val="00501AB5"/>
    <w:rsid w:val="00523E0F"/>
    <w:rsid w:val="0053214C"/>
    <w:rsid w:val="005372FD"/>
    <w:rsid w:val="00564D01"/>
    <w:rsid w:val="00587F42"/>
    <w:rsid w:val="005A4CD5"/>
    <w:rsid w:val="005A4F06"/>
    <w:rsid w:val="005A70A3"/>
    <w:rsid w:val="005D03C3"/>
    <w:rsid w:val="005D6BB1"/>
    <w:rsid w:val="005D7482"/>
    <w:rsid w:val="005E7646"/>
    <w:rsid w:val="0068096F"/>
    <w:rsid w:val="00686226"/>
    <w:rsid w:val="00691D99"/>
    <w:rsid w:val="006C402B"/>
    <w:rsid w:val="006D36AC"/>
    <w:rsid w:val="006E1D22"/>
    <w:rsid w:val="006F7843"/>
    <w:rsid w:val="007041FF"/>
    <w:rsid w:val="007207E3"/>
    <w:rsid w:val="00722B15"/>
    <w:rsid w:val="00763BA3"/>
    <w:rsid w:val="00765631"/>
    <w:rsid w:val="00791BF9"/>
    <w:rsid w:val="007B1E07"/>
    <w:rsid w:val="007B4603"/>
    <w:rsid w:val="007B755A"/>
    <w:rsid w:val="00802A98"/>
    <w:rsid w:val="00806C0F"/>
    <w:rsid w:val="0081561F"/>
    <w:rsid w:val="00817EF1"/>
    <w:rsid w:val="00820D51"/>
    <w:rsid w:val="00841BB3"/>
    <w:rsid w:val="008520C9"/>
    <w:rsid w:val="008603B0"/>
    <w:rsid w:val="00875232"/>
    <w:rsid w:val="008A6812"/>
    <w:rsid w:val="008C4D4D"/>
    <w:rsid w:val="008C7F65"/>
    <w:rsid w:val="008D7C6C"/>
    <w:rsid w:val="008E5044"/>
    <w:rsid w:val="00901B21"/>
    <w:rsid w:val="00937081"/>
    <w:rsid w:val="00944356"/>
    <w:rsid w:val="00961997"/>
    <w:rsid w:val="009649B3"/>
    <w:rsid w:val="0097267F"/>
    <w:rsid w:val="009D533F"/>
    <w:rsid w:val="009E2A96"/>
    <w:rsid w:val="009F4E9B"/>
    <w:rsid w:val="00A1429D"/>
    <w:rsid w:val="00A40958"/>
    <w:rsid w:val="00A40C18"/>
    <w:rsid w:val="00A6089A"/>
    <w:rsid w:val="00AC26D3"/>
    <w:rsid w:val="00AC4A78"/>
    <w:rsid w:val="00AE0BD8"/>
    <w:rsid w:val="00AF0981"/>
    <w:rsid w:val="00B24F08"/>
    <w:rsid w:val="00B36574"/>
    <w:rsid w:val="00B87BC6"/>
    <w:rsid w:val="00BA17B7"/>
    <w:rsid w:val="00BA2BB2"/>
    <w:rsid w:val="00BD4CDB"/>
    <w:rsid w:val="00BE3546"/>
    <w:rsid w:val="00BE5409"/>
    <w:rsid w:val="00BF7D63"/>
    <w:rsid w:val="00C1467B"/>
    <w:rsid w:val="00C36344"/>
    <w:rsid w:val="00C564AB"/>
    <w:rsid w:val="00C62687"/>
    <w:rsid w:val="00C73BE2"/>
    <w:rsid w:val="00C8227E"/>
    <w:rsid w:val="00CA5870"/>
    <w:rsid w:val="00CB5D87"/>
    <w:rsid w:val="00CB6C7D"/>
    <w:rsid w:val="00CC7AEA"/>
    <w:rsid w:val="00CE6521"/>
    <w:rsid w:val="00D02F78"/>
    <w:rsid w:val="00D11D61"/>
    <w:rsid w:val="00D14A3E"/>
    <w:rsid w:val="00D37BA9"/>
    <w:rsid w:val="00D45B1A"/>
    <w:rsid w:val="00D468F3"/>
    <w:rsid w:val="00D54854"/>
    <w:rsid w:val="00D5732C"/>
    <w:rsid w:val="00D912C4"/>
    <w:rsid w:val="00DB6AA5"/>
    <w:rsid w:val="00DE378F"/>
    <w:rsid w:val="00E46513"/>
    <w:rsid w:val="00E67E0B"/>
    <w:rsid w:val="00E73211"/>
    <w:rsid w:val="00E762C5"/>
    <w:rsid w:val="00E962EB"/>
    <w:rsid w:val="00EF44DA"/>
    <w:rsid w:val="00F25787"/>
    <w:rsid w:val="00F34D1F"/>
    <w:rsid w:val="00F406A3"/>
    <w:rsid w:val="00F42CD1"/>
    <w:rsid w:val="00F5480C"/>
    <w:rsid w:val="00F6670D"/>
    <w:rsid w:val="00F906EF"/>
    <w:rsid w:val="00F90EDD"/>
    <w:rsid w:val="00FA0856"/>
    <w:rsid w:val="00FA1D54"/>
    <w:rsid w:val="00FB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6A46B6"/>
  <w15:docId w15:val="{C860F39B-B444-4B00-B33F-1F63F670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character" w:styleId="CommentReference">
    <w:name w:val="annotation reference"/>
    <w:basedOn w:val="DefaultParagraphFont"/>
    <w:uiPriority w:val="99"/>
    <w:semiHidden/>
    <w:unhideWhenUsed/>
    <w:rsid w:val="00BE5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4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4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4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40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C3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28">
    <w:name w:val="Font Style28"/>
    <w:rsid w:val="00C36344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5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4108-DFA3-43C9-93DE-33A7B039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Donėlė Dovilė (OLT)</dc:creator>
  <cp:lastModifiedBy>Beinorienė Simona (OLT)</cp:lastModifiedBy>
  <cp:revision>10</cp:revision>
  <cp:lastPrinted>2025-11-19T10:16:00Z</cp:lastPrinted>
  <dcterms:created xsi:type="dcterms:W3CDTF">2025-11-06T13:45:00Z</dcterms:created>
  <dcterms:modified xsi:type="dcterms:W3CDTF">2025-11-28T09:04:00Z</dcterms:modified>
</cp:coreProperties>
</file>